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695" w:rsidRDefault="00EF0695" w:rsidP="00EF06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решений собрания депутатов и  иных нормативных правовых актов, отмены, изменения или дополнения которых потребует принятие решения Собрания депутатов «Об утверждении Порядка проведения внешней проверки годового отчета об исполнении бюджета Пинежского муниципального округа Архангельской области»</w:t>
      </w:r>
    </w:p>
    <w:p w:rsidR="00EF0695" w:rsidRDefault="00EF0695" w:rsidP="00EF0695">
      <w:pPr>
        <w:jc w:val="center"/>
        <w:rPr>
          <w:b/>
          <w:sz w:val="28"/>
          <w:szCs w:val="28"/>
        </w:rPr>
      </w:pPr>
    </w:p>
    <w:p w:rsidR="00EF0695" w:rsidRDefault="00EF0695" w:rsidP="00EF0695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Принятие решения Собрания депутатов  «</w:t>
      </w:r>
      <w:r w:rsidRPr="00EF0695">
        <w:rPr>
          <w:sz w:val="28"/>
          <w:szCs w:val="28"/>
        </w:rPr>
        <w:t>Об утверждении Порядка проведения внешней проверки годового отчета об исполнении бюджета Пинежского муниципального округа Архангельской области</w:t>
      </w:r>
      <w:r>
        <w:rPr>
          <w:sz w:val="28"/>
          <w:szCs w:val="28"/>
        </w:rPr>
        <w:t>» потребует отмены решения Собрания депутатов МО «Пинежский район» от 29мая 2015 года № 374 «</w:t>
      </w:r>
      <w:r w:rsidRPr="00EF0695">
        <w:rPr>
          <w:sz w:val="28"/>
          <w:szCs w:val="28"/>
        </w:rPr>
        <w:t>Об утверждении Порядка проведения внешней проверки годового отчета об исполнении бюджета Пинежского муниципального района</w:t>
      </w:r>
      <w:r>
        <w:rPr>
          <w:sz w:val="28"/>
          <w:szCs w:val="28"/>
        </w:rPr>
        <w:t>».</w:t>
      </w:r>
      <w:bookmarkStart w:id="0" w:name="_GoBack"/>
      <w:bookmarkEnd w:id="0"/>
    </w:p>
    <w:p w:rsidR="00EF0695" w:rsidRDefault="00EF0695" w:rsidP="00EF069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EF0695" w:rsidRDefault="00EF0695" w:rsidP="00EF0695">
      <w:pPr>
        <w:jc w:val="both"/>
        <w:rPr>
          <w:b/>
          <w:sz w:val="28"/>
          <w:szCs w:val="28"/>
        </w:rPr>
      </w:pPr>
    </w:p>
    <w:p w:rsidR="00EF0695" w:rsidRDefault="00EF0695" w:rsidP="00EF0695">
      <w:pPr>
        <w:jc w:val="both"/>
        <w:rPr>
          <w:sz w:val="28"/>
          <w:szCs w:val="28"/>
        </w:rPr>
      </w:pPr>
      <w:r w:rsidRPr="00A94CFE">
        <w:rPr>
          <w:sz w:val="28"/>
          <w:szCs w:val="28"/>
        </w:rPr>
        <w:t>Пред</w:t>
      </w:r>
      <w:r>
        <w:rPr>
          <w:sz w:val="28"/>
          <w:szCs w:val="28"/>
        </w:rPr>
        <w:t xml:space="preserve">седатель </w:t>
      </w:r>
    </w:p>
    <w:p w:rsidR="00EF0695" w:rsidRPr="00A94CFE" w:rsidRDefault="00EF0695" w:rsidP="00EF0695">
      <w:pPr>
        <w:jc w:val="both"/>
        <w:rPr>
          <w:sz w:val="28"/>
          <w:szCs w:val="28"/>
        </w:rPr>
      </w:pPr>
      <w:r>
        <w:rPr>
          <w:sz w:val="28"/>
          <w:szCs w:val="28"/>
        </w:rPr>
        <w:t>Контрольно-счетной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Е.П. Абросимова</w:t>
      </w:r>
    </w:p>
    <w:p w:rsidR="00F01139" w:rsidRDefault="00F01139"/>
    <w:sectPr w:rsidR="00F01139" w:rsidSect="000F2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Lucida Sans Unicode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EF0695"/>
    <w:rsid w:val="000F21A2"/>
    <w:rsid w:val="00E92886"/>
    <w:rsid w:val="00EF0695"/>
    <w:rsid w:val="00F01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кск</dc:creator>
  <cp:lastModifiedBy>Собдеп</cp:lastModifiedBy>
  <cp:revision>2</cp:revision>
  <dcterms:created xsi:type="dcterms:W3CDTF">2024-03-12T14:21:00Z</dcterms:created>
  <dcterms:modified xsi:type="dcterms:W3CDTF">2024-03-12T14:21:00Z</dcterms:modified>
</cp:coreProperties>
</file>